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058" w:rsidRPr="00336F96" w:rsidRDefault="00D77058" w:rsidP="00D77058">
      <w:pPr>
        <w:pStyle w:val="textofundocinzamaiusculasnegrito"/>
        <w:shd w:val="clear" w:color="auto" w:fill="E6E6E6"/>
        <w:tabs>
          <w:tab w:val="left" w:pos="0"/>
        </w:tabs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336F96">
        <w:rPr>
          <w:rFonts w:asciiTheme="minorHAnsi" w:hAnsiTheme="minorHAnsi" w:cstheme="minorHAnsi"/>
          <w:b/>
          <w:bCs/>
          <w:caps/>
          <w:color w:val="000000"/>
        </w:rPr>
        <w:t>MODELO DE PROPOSTA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DADOS DO PROPONENTE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NOME: 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RAZÃO SOCIAL: 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CNPJ: 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ENDEREÇO: 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TELEFONES: 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E-MAIL: 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VALIDADE DA PROPOSTA (não inferior a 60 dias):</w:t>
      </w:r>
    </w:p>
    <w:p w:rsidR="00D77058" w:rsidRPr="00336F96" w:rsidRDefault="00D77058" w:rsidP="00D77058">
      <w:pPr>
        <w:pStyle w:val="textofundocinzamaiusculasnegrito"/>
        <w:shd w:val="clear" w:color="auto" w:fill="E6E6E6"/>
        <w:tabs>
          <w:tab w:val="left" w:pos="0"/>
        </w:tabs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336F96">
        <w:rPr>
          <w:rFonts w:asciiTheme="minorHAnsi" w:hAnsiTheme="minorHAnsi" w:cstheme="minorHAnsi"/>
          <w:b/>
          <w:bCs/>
          <w:caps/>
          <w:color w:val="000000"/>
        </w:rPr>
        <w:t>DADOS DO SIGNATÁRIO DO CONTRATO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NOME, RG, CPF, PROFISSÃO, ESTADO CIVIL E ENDEREÇO. </w:t>
      </w:r>
    </w:p>
    <w:p w:rsidR="00D77058" w:rsidRPr="00336F96" w:rsidRDefault="00D77058" w:rsidP="00D77058">
      <w:pPr>
        <w:pStyle w:val="textofundocinzamaiusculasnegrito"/>
        <w:shd w:val="clear" w:color="auto" w:fill="E6E6E6"/>
        <w:tabs>
          <w:tab w:val="left" w:pos="0"/>
        </w:tabs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336F96">
        <w:rPr>
          <w:rFonts w:asciiTheme="minorHAnsi" w:hAnsiTheme="minorHAnsi" w:cstheme="minorHAnsi"/>
          <w:b/>
          <w:bCs/>
          <w:caps/>
          <w:color w:val="000000"/>
        </w:rPr>
        <w:t>DADOS DA PROPOSTA</w:t>
      </w:r>
    </w:p>
    <w:tbl>
      <w:tblPr>
        <w:tblStyle w:val="TabelaSimples1"/>
        <w:tblW w:w="5000" w:type="pct"/>
        <w:tblInd w:w="0" w:type="dxa"/>
        <w:tblLook w:val="04A0" w:firstRow="1" w:lastRow="0" w:firstColumn="1" w:lastColumn="0" w:noHBand="0" w:noVBand="1"/>
      </w:tblPr>
      <w:tblGrid>
        <w:gridCol w:w="1329"/>
        <w:gridCol w:w="4662"/>
        <w:gridCol w:w="2729"/>
      </w:tblGrid>
      <w:tr w:rsidR="00D77058" w:rsidRPr="00336F96" w:rsidTr="00AC6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spacing w:after="120"/>
              <w:jc w:val="center"/>
              <w:rPr>
                <w:rFonts w:asciiTheme="minorHAnsi" w:hAnsiTheme="minorHAnsi" w:cstheme="minorHAnsi"/>
                <w:b w:val="0"/>
                <w:bCs w:val="0"/>
                <w:caps/>
                <w:color w:val="000000"/>
                <w:sz w:val="24"/>
              </w:rPr>
            </w:pP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000000"/>
                <w:sz w:val="24"/>
                <w:lang w:eastAsia="en-US"/>
              </w:rPr>
            </w:pPr>
            <w:r w:rsidRPr="00336F96">
              <w:rPr>
                <w:rFonts w:asciiTheme="minorHAnsi" w:hAnsiTheme="minorHAnsi" w:cstheme="minorHAnsi"/>
                <w:color w:val="000000"/>
                <w:sz w:val="24"/>
              </w:rPr>
              <w:t>Item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36F96">
              <w:rPr>
                <w:rFonts w:asciiTheme="minorHAnsi" w:hAnsiTheme="minorHAnsi" w:cstheme="minorHAnsi"/>
                <w:color w:val="000000"/>
                <w:sz w:val="24"/>
              </w:rPr>
              <w:t>1</w:t>
            </w:r>
          </w:p>
        </w:tc>
      </w:tr>
      <w:tr w:rsidR="00D77058" w:rsidRPr="00336F96" w:rsidTr="00AC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color w:val="000000"/>
                <w:sz w:val="24"/>
                <w:lang w:eastAsia="en-US"/>
              </w:rPr>
            </w:pPr>
            <w:r w:rsidRPr="00336F96">
              <w:rPr>
                <w:rFonts w:asciiTheme="minorHAnsi" w:hAnsiTheme="minorHAnsi" w:cstheme="minorHAnsi"/>
                <w:bCs/>
                <w:color w:val="000000"/>
                <w:sz w:val="24"/>
              </w:rPr>
              <w:t>Serviço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sz w:val="24"/>
              </w:rPr>
              <w:t>Seguro de vida em grupo</w:t>
            </w:r>
          </w:p>
        </w:tc>
      </w:tr>
      <w:tr w:rsidR="00D77058" w:rsidRPr="00336F96" w:rsidTr="00AC6E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sz w:val="24"/>
              </w:rPr>
            </w:pPr>
            <w:r w:rsidRPr="00336F96">
              <w:rPr>
                <w:rFonts w:asciiTheme="minorHAnsi" w:hAnsiTheme="minorHAnsi" w:cstheme="minorHAnsi"/>
                <w:sz w:val="24"/>
              </w:rPr>
              <w:t>A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sz w:val="24"/>
              </w:rPr>
              <w:t>Quantidade de Segurados Estimada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136</w:t>
            </w:r>
          </w:p>
        </w:tc>
      </w:tr>
      <w:tr w:rsidR="00D77058" w:rsidRPr="00336F96" w:rsidTr="00AC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sz w:val="24"/>
              </w:rPr>
            </w:pPr>
            <w:r w:rsidRPr="00336F96">
              <w:rPr>
                <w:rFonts w:asciiTheme="minorHAnsi" w:hAnsiTheme="minorHAnsi" w:cstheme="minorHAnsi"/>
                <w:sz w:val="24"/>
              </w:rPr>
              <w:t>B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AC6E08">
              <w:rPr>
                <w:rFonts w:asciiTheme="minorHAnsi" w:hAnsiTheme="minorHAnsi" w:cstheme="minorHAnsi"/>
                <w:bCs/>
                <w:sz w:val="24"/>
              </w:rPr>
              <w:t>Capital Total Mês Estimado - Cobertura Básica (R$)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22.941.732,00</w:t>
            </w:r>
          </w:p>
        </w:tc>
      </w:tr>
      <w:tr w:rsidR="00D77058" w:rsidRPr="00336F96" w:rsidTr="00AC6E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sz w:val="24"/>
              </w:rPr>
            </w:pPr>
            <w:r w:rsidRPr="00336F96">
              <w:rPr>
                <w:rFonts w:asciiTheme="minorHAnsi" w:hAnsiTheme="minorHAnsi" w:cstheme="minorHAnsi"/>
                <w:sz w:val="24"/>
              </w:rPr>
              <w:t>C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sz w:val="24"/>
              </w:rPr>
              <w:t>Taxa do Seguro (</w:t>
            </w:r>
            <w:r w:rsidRPr="008C47B4">
              <w:rPr>
                <w:rFonts w:cs="Arial"/>
                <w:b/>
                <w:bCs/>
                <w:szCs w:val="20"/>
              </w:rPr>
              <w:t>‰</w:t>
            </w:r>
            <w:r w:rsidRPr="00336F96">
              <w:rPr>
                <w:rFonts w:asciiTheme="minorHAnsi" w:hAnsiTheme="minorHAnsi" w:cstheme="minorHAnsi"/>
                <w:bCs/>
                <w:sz w:val="24"/>
              </w:rPr>
              <w:t>)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D77058" w:rsidRPr="00336F96" w:rsidTr="00AC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336F96">
              <w:rPr>
                <w:rFonts w:asciiTheme="minorHAnsi" w:hAnsiTheme="minorHAnsi" w:cstheme="minorHAnsi"/>
                <w:sz w:val="24"/>
              </w:rPr>
              <w:t>D = B x C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sz w:val="24"/>
              </w:rPr>
              <w:t>Valor Mensal (R$)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</w:p>
        </w:tc>
      </w:tr>
      <w:tr w:rsidR="00D77058" w:rsidRPr="00336F96" w:rsidTr="00AC6E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eastAsiaTheme="minorHAnsi" w:hAnsiTheme="minorHAnsi" w:cstheme="minorHAnsi"/>
                <w:sz w:val="24"/>
                <w:lang w:eastAsia="en-US"/>
              </w:rPr>
            </w:pPr>
            <w:r w:rsidRPr="00336F96">
              <w:rPr>
                <w:rFonts w:asciiTheme="minorHAnsi" w:hAnsiTheme="minorHAnsi" w:cstheme="minorHAnsi"/>
                <w:sz w:val="24"/>
              </w:rPr>
              <w:t>E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sz w:val="24"/>
              </w:rPr>
              <w:t>IOF (mês)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D77058" w:rsidRPr="00336F96" w:rsidTr="00AC6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36F96">
              <w:rPr>
                <w:rFonts w:asciiTheme="minorHAnsi" w:hAnsiTheme="minorHAnsi" w:cstheme="minorHAnsi"/>
                <w:color w:val="000000"/>
                <w:sz w:val="24"/>
              </w:rPr>
              <w:t>F = D + E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color w:val="000000"/>
                <w:sz w:val="24"/>
              </w:rPr>
              <w:t>Prêmio Total (mês)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</w:rPr>
            </w:pPr>
          </w:p>
        </w:tc>
      </w:tr>
      <w:tr w:rsidR="00D77058" w:rsidRPr="00336F96" w:rsidTr="00AC6E08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center"/>
              <w:rPr>
                <w:rFonts w:asciiTheme="minorHAnsi" w:hAnsiTheme="minorHAnsi" w:cstheme="minorHAnsi"/>
                <w:color w:val="000000"/>
                <w:sz w:val="24"/>
              </w:rPr>
            </w:pPr>
            <w:r w:rsidRPr="00336F96">
              <w:rPr>
                <w:rFonts w:asciiTheme="minorHAnsi" w:hAnsiTheme="minorHAnsi" w:cstheme="minorHAnsi"/>
                <w:color w:val="000000"/>
                <w:sz w:val="24"/>
              </w:rPr>
              <w:t xml:space="preserve">G = F x </w:t>
            </w:r>
            <w:r>
              <w:rPr>
                <w:rFonts w:asciiTheme="minorHAnsi" w:hAnsiTheme="minorHAnsi" w:cstheme="minorHAnsi"/>
                <w:color w:val="000000"/>
                <w:sz w:val="24"/>
              </w:rPr>
              <w:t>12</w:t>
            </w:r>
          </w:p>
        </w:tc>
        <w:tc>
          <w:tcPr>
            <w:tcW w:w="267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tabs>
                <w:tab w:val="left" w:pos="0"/>
              </w:tabs>
              <w:spacing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4"/>
              </w:rPr>
            </w:pPr>
            <w:r w:rsidRPr="00336F96">
              <w:rPr>
                <w:rFonts w:asciiTheme="minorHAnsi" w:hAnsiTheme="minorHAnsi" w:cstheme="minorHAnsi"/>
                <w:bCs/>
                <w:color w:val="000000"/>
                <w:sz w:val="24"/>
              </w:rPr>
              <w:t>Valor Global da Proposta (R$)</w:t>
            </w:r>
          </w:p>
        </w:tc>
        <w:tc>
          <w:tcPr>
            <w:tcW w:w="156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77058" w:rsidRPr="00336F96" w:rsidRDefault="00D77058" w:rsidP="00AC6E08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4"/>
              </w:rPr>
            </w:pPr>
          </w:p>
        </w:tc>
      </w:tr>
    </w:tbl>
    <w:p w:rsidR="00D77058" w:rsidRDefault="00D77058" w:rsidP="00D77058"/>
    <w:p w:rsidR="00D77058" w:rsidRDefault="00D77058" w:rsidP="00D77058"/>
    <w:p w:rsidR="00D77058" w:rsidRPr="00336F96" w:rsidRDefault="00D77058" w:rsidP="00D77058">
      <w:pPr>
        <w:pStyle w:val="textofundocinzamaiusculasnegrito"/>
        <w:shd w:val="clear" w:color="auto" w:fill="E6E6E6"/>
        <w:tabs>
          <w:tab w:val="left" w:pos="0"/>
        </w:tabs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aps/>
          <w:color w:val="000000"/>
        </w:rPr>
      </w:pPr>
      <w:r w:rsidRPr="00336F96">
        <w:rPr>
          <w:rFonts w:asciiTheme="minorHAnsi" w:hAnsiTheme="minorHAnsi" w:cstheme="minorHAnsi"/>
          <w:b/>
          <w:bCs/>
          <w:caps/>
          <w:color w:val="000000"/>
        </w:rPr>
        <w:t>COBERTURAS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D378B7">
        <w:rPr>
          <w:rFonts w:asciiTheme="minorHAnsi" w:hAnsiTheme="minorHAnsi" w:cstheme="minorHAnsi"/>
          <w:sz w:val="24"/>
        </w:rPr>
        <w:t>Todas as coberturas abaixo devem abranger como âmbito territorial o globo terrestre.</w:t>
      </w:r>
    </w:p>
    <w:p w:rsidR="00D77058" w:rsidRPr="00D378B7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b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COBERTURA BÁSICA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Morte por qualquer causa (MQC):</w:t>
      </w:r>
      <w:r w:rsidRPr="00AC6E08">
        <w:rPr>
          <w:rFonts w:asciiTheme="minorHAnsi" w:hAnsiTheme="minorHAnsi" w:cstheme="minorHAnsi"/>
          <w:sz w:val="24"/>
        </w:rPr>
        <w:t xml:space="preserve"> garante ao beneficiário do seguro principal, em caso de morte por qualquer causa, o pagamento de uma indenização de doze vezes o salário correspondente à tabela do cargo/nível exercido, verificado no último dia do mês anterior à ocorrência do sinistro, limitada ao teto de </w:t>
      </w:r>
      <w:bookmarkStart w:id="0" w:name="_GoBack"/>
      <w:bookmarkEnd w:id="0"/>
      <w:r w:rsidRPr="00AC6E08">
        <w:rPr>
          <w:rFonts w:asciiTheme="minorHAnsi" w:hAnsiTheme="minorHAnsi" w:cstheme="minorHAnsi"/>
          <w:sz w:val="24"/>
        </w:rPr>
        <w:t>R$ 325.000,00 (trezentos e vinte e cinco mil reais);</w:t>
      </w:r>
    </w:p>
    <w:p w:rsidR="00D77058" w:rsidRPr="00D378B7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b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COBERTURAS ADICIONAIS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Indenização especial por morte acidental (IEA):</w:t>
      </w:r>
      <w:r w:rsidRPr="00AC6E08">
        <w:rPr>
          <w:rFonts w:asciiTheme="minorHAnsi" w:hAnsiTheme="minorHAnsi" w:cstheme="minorHAnsi"/>
          <w:sz w:val="24"/>
        </w:rPr>
        <w:t xml:space="preserve"> garante ao beneficiário do seguro principal, em caso de morte por acidente, o pagamento de uma indenização adicional de doze vezes o salário correspondente à tabela do cargo/nível exercido, verificado no último dia do mês anterior à ocorrência do sinistro, limitada ao teto de R$ 325.000,00 </w:t>
      </w:r>
      <w:r w:rsidRPr="00AC6E08">
        <w:rPr>
          <w:rFonts w:asciiTheme="minorHAnsi" w:hAnsiTheme="minorHAnsi" w:cstheme="minorHAnsi"/>
          <w:sz w:val="24"/>
        </w:rPr>
        <w:lastRenderedPageBreak/>
        <w:t>(trezentos e vinte e cinco mil reais). Ocorrendo sinistro de morte por acidente será devida a cobertura de Morte por qualquer causa e, complementarmente, a cobertura de Morte Acidental;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Invalidez permanente total ou parcial por acidente (IPA):</w:t>
      </w:r>
      <w:r w:rsidRPr="00AC6E08">
        <w:rPr>
          <w:rFonts w:asciiTheme="minorHAnsi" w:hAnsiTheme="minorHAnsi" w:cstheme="minorHAnsi"/>
          <w:sz w:val="24"/>
        </w:rPr>
        <w:t xml:space="preserve"> garante ao próprio segurado em caso de vir a se tornar permanentemente inválido (total ou parcial), em função de acidente, o pagamento de uma indenização de doze vezes o salário correspondente à tabela do cargo/nível exercido, verificado no último dia do mês anterior à ocorrência do sinistro, limitada ao teto de R$ 325.000,00 (trezentos e vinte e cinco mil reais);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Invalidez funcional permanente e total por doença (IFPD):</w:t>
      </w:r>
      <w:r w:rsidRPr="00AC6E08">
        <w:rPr>
          <w:rFonts w:asciiTheme="minorHAnsi" w:hAnsiTheme="minorHAnsi" w:cstheme="minorHAnsi"/>
          <w:sz w:val="24"/>
        </w:rPr>
        <w:t xml:space="preserve"> garante ao próprio segurado, em caso de vir a se tornar total e permanentemente inválido, em função de doença, o pagamento de uma indenização de doze vezes o salário correspondente à tabela do cargo/nível exercido, verificado no último dia do mês anterior à ocorrência do sinistro, limitada ao teto de R$ 325.000,00 (trezentos e vinte e cinco mil reais).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AC6E08">
        <w:rPr>
          <w:rFonts w:asciiTheme="minorHAnsi" w:hAnsiTheme="minorHAnsi" w:cstheme="minorHAnsi"/>
          <w:sz w:val="24"/>
        </w:rPr>
        <w:t>Sendo reconhecida a Invalidez funcional permanente e total por doença pela Seguradora, após o pagamento da indenização desta cobertura, por ser uma antecipação da cobertura de Morte, o segurado será automaticamente excluído da apólice.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D378B7">
        <w:rPr>
          <w:rFonts w:asciiTheme="minorHAnsi" w:hAnsiTheme="minorHAnsi" w:cstheme="minorHAnsi"/>
          <w:b/>
          <w:sz w:val="24"/>
        </w:rPr>
        <w:t>Despesas Médicas, Hospitalares e Odontológicas (DMHO):</w:t>
      </w:r>
      <w:r w:rsidRPr="00AC6E08">
        <w:rPr>
          <w:rFonts w:asciiTheme="minorHAnsi" w:hAnsiTheme="minorHAnsi" w:cstheme="minorHAnsi"/>
          <w:sz w:val="24"/>
        </w:rPr>
        <w:t xml:space="preserve"> garante o reembolso, limitado ao capital segurado, de despesas médicas, hospitalares e odontológicas efetuadas pelo segurado para seu tratamento, sob orientação médica, iniciado nos 30 (trinta) primeiros dias contados da data do acidente pessoal coberto, até o limite de R$ 10.000,00 (dez mil reais); e</w:t>
      </w:r>
    </w:p>
    <w:p w:rsidR="00D77058" w:rsidRPr="00AC6E08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  <w:highlight w:val="yellow"/>
        </w:rPr>
      </w:pPr>
      <w:r w:rsidRPr="00D378B7">
        <w:rPr>
          <w:rFonts w:asciiTheme="minorHAnsi" w:hAnsiTheme="minorHAnsi" w:cstheme="minorHAnsi"/>
          <w:b/>
          <w:sz w:val="24"/>
        </w:rPr>
        <w:t>Seguro funeral (SF):</w:t>
      </w:r>
      <w:r w:rsidRPr="00AC6E08">
        <w:rPr>
          <w:rFonts w:asciiTheme="minorHAnsi" w:hAnsiTheme="minorHAnsi" w:cstheme="minorHAnsi"/>
          <w:sz w:val="24"/>
        </w:rPr>
        <w:t xml:space="preserve"> reembolso de despesas relacionadas ao funeral do titular, realizadas por prestadores de livre escolha do beneficiário, desde que legalmente habilitados, até o limite de R$ 10.000,00 (dez mil reais), contemplando no mínimo os itens e serviços descritos</w:t>
      </w:r>
      <w:r>
        <w:rPr>
          <w:rFonts w:asciiTheme="minorHAnsi" w:hAnsiTheme="minorHAnsi" w:cstheme="minorHAnsi"/>
          <w:sz w:val="24"/>
        </w:rPr>
        <w:t xml:space="preserve"> no item </w:t>
      </w:r>
      <w:r w:rsidRPr="008F476A">
        <w:rPr>
          <w:rFonts w:asciiTheme="minorHAnsi" w:hAnsiTheme="minorHAnsi" w:cstheme="minorHAnsi"/>
          <w:sz w:val="24"/>
        </w:rPr>
        <w:t>18.1.</w:t>
      </w:r>
      <w:r>
        <w:rPr>
          <w:rFonts w:asciiTheme="minorHAnsi" w:hAnsiTheme="minorHAnsi" w:cstheme="minorHAnsi"/>
          <w:sz w:val="24"/>
        </w:rPr>
        <w:t>2.</w:t>
      </w:r>
      <w:r w:rsidRPr="008F476A">
        <w:rPr>
          <w:rFonts w:asciiTheme="minorHAnsi" w:hAnsiTheme="minorHAnsi" w:cstheme="minorHAnsi"/>
          <w:sz w:val="24"/>
        </w:rPr>
        <w:t>6</w:t>
      </w:r>
      <w:r>
        <w:rPr>
          <w:rFonts w:asciiTheme="minorHAnsi" w:hAnsiTheme="minorHAnsi" w:cstheme="minorHAnsi"/>
          <w:sz w:val="24"/>
        </w:rPr>
        <w:t xml:space="preserve"> do Termo de Referência.</w:t>
      </w:r>
    </w:p>
    <w:p w:rsidR="00D77058" w:rsidRPr="00336F96" w:rsidRDefault="00D77058" w:rsidP="00D77058">
      <w:pPr>
        <w:pStyle w:val="textofundocinzamaiusculasnegrito"/>
        <w:shd w:val="clear" w:color="auto" w:fill="E6E6E6"/>
        <w:tabs>
          <w:tab w:val="left" w:pos="0"/>
        </w:tabs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caps/>
          <w:color w:val="000000"/>
        </w:rPr>
      </w:pPr>
      <w:r w:rsidRPr="00336F96">
        <w:rPr>
          <w:rFonts w:asciiTheme="minorHAnsi" w:hAnsiTheme="minorHAnsi" w:cstheme="minorHAnsi"/>
          <w:b/>
          <w:bCs/>
          <w:caps/>
          <w:color w:val="000000"/>
        </w:rPr>
        <w:t>OBSERVAÇÕES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Poderão ser segurados todos os profissionais não desligados da Funpresp-Exe, o que engloba empregados contratados sob o regime da CLT, empregados/servidores cedidos de órgãos/empresas públicas e diretores estatutários.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O quantitativo de segurados (linha “A”) e o capital segurado (linha “B”) são meramente estimativos, considerando os profissionais com vínculo ativo em </w:t>
      </w:r>
      <w:r>
        <w:rPr>
          <w:rFonts w:asciiTheme="minorHAnsi" w:hAnsiTheme="minorHAnsi" w:cstheme="minorHAnsi"/>
          <w:sz w:val="24"/>
        </w:rPr>
        <w:t>12/07</w:t>
      </w:r>
      <w:r w:rsidRPr="00336F96">
        <w:rPr>
          <w:rFonts w:asciiTheme="minorHAnsi" w:hAnsiTheme="minorHAnsi" w:cstheme="minorHAnsi"/>
          <w:sz w:val="24"/>
        </w:rPr>
        <w:t>/2024.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O valor a ser pago corresponderá à taxa aplicada sobre o capital segurado</w:t>
      </w:r>
      <w:r>
        <w:rPr>
          <w:rFonts w:asciiTheme="minorHAnsi" w:hAnsiTheme="minorHAnsi" w:cstheme="minorHAnsi"/>
          <w:sz w:val="24"/>
        </w:rPr>
        <w:t xml:space="preserve"> referente à cobertura básica</w:t>
      </w:r>
      <w:r w:rsidRPr="00336F96">
        <w:rPr>
          <w:rFonts w:asciiTheme="minorHAnsi" w:hAnsiTheme="minorHAnsi" w:cstheme="minorHAnsi"/>
          <w:sz w:val="24"/>
        </w:rPr>
        <w:t xml:space="preserve"> no mês de referência da prestação do serviço, podendo variar ao longo do contrato, resguardado o direito da Contratante de requerer, a qualquer tempo, as quantidades efetivamente necessárias.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O teto de R$ 325.000,00 (trezentos e vinte e cinco mil reais) previsto nas coberturas poderá ser reajustado, de forma a manter a proporção inicialmente contratada, quando houver reajuste das tabelas salariais praticadas pela Funpresp-Exe.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Caso o profissional seja promovido no mês anterior à ocorrência do sinistro o valor de referência corresponderá ao salário do cargo/nível exercido no último dia do mês anterior à ocorrência do sinistro.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lastRenderedPageBreak/>
        <w:t>No cálculo do risco, considerar que a maior parte dos profissionais da Contratante atuam no regime de trabalho remoto ou híbrido comparecendo presencialmente à Funpresp-Exe 48h por mês.</w:t>
      </w:r>
    </w:p>
    <w:p w:rsidR="00D77058" w:rsidRPr="00057344" w:rsidRDefault="00D77058" w:rsidP="00D77058">
      <w:pPr>
        <w:pStyle w:val="Lista"/>
        <w:numPr>
          <w:ilvl w:val="0"/>
          <w:numId w:val="0"/>
        </w:numPr>
        <w:tabs>
          <w:tab w:val="left" w:pos="0"/>
        </w:tabs>
        <w:spacing w:before="0"/>
        <w:rPr>
          <w:rFonts w:asciiTheme="minorHAnsi" w:hAnsiTheme="minorHAnsi" w:cstheme="minorHAnsi"/>
        </w:rPr>
      </w:pPr>
      <w:r w:rsidRPr="00057344">
        <w:rPr>
          <w:rFonts w:asciiTheme="minorHAnsi" w:hAnsiTheme="minorHAnsi" w:cstheme="minorHAnsi"/>
        </w:rPr>
        <w:t xml:space="preserve">Durante os 5 (cinco) anos de vigência do contrato </w:t>
      </w:r>
      <w:r>
        <w:rPr>
          <w:rFonts w:asciiTheme="minorHAnsi" w:hAnsiTheme="minorHAnsi" w:cstheme="minorHAnsi"/>
        </w:rPr>
        <w:t xml:space="preserve">atual </w:t>
      </w:r>
      <w:r w:rsidRPr="00AC6E08">
        <w:rPr>
          <w:rFonts w:asciiTheme="minorHAnsi" w:hAnsiTheme="minorHAnsi" w:cstheme="minorHAnsi"/>
        </w:rPr>
        <w:t>não foi registrado qualquer sinistro</w:t>
      </w:r>
      <w:r w:rsidRPr="00057344">
        <w:rPr>
          <w:rFonts w:asciiTheme="minorHAnsi" w:hAnsiTheme="minorHAnsi" w:cstheme="minorHAnsi"/>
        </w:rPr>
        <w:t xml:space="preserve"> e não há na Fundação profissional aposentado por invalidez.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A composição da taxa deve considerar todos os custos com mão-de-obra, tributos, despesas, encargos trabalhistas ou de qualquer natureza, resultantes da prestação dos serviços.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O seguro é </w:t>
      </w:r>
      <w:r>
        <w:rPr>
          <w:rFonts w:asciiTheme="minorHAnsi" w:hAnsiTheme="minorHAnsi" w:cstheme="minorHAnsi"/>
          <w:sz w:val="24"/>
        </w:rPr>
        <w:t xml:space="preserve">não </w:t>
      </w:r>
      <w:r w:rsidRPr="00336F96">
        <w:rPr>
          <w:rFonts w:asciiTheme="minorHAnsi" w:hAnsiTheme="minorHAnsi" w:cstheme="minorHAnsi"/>
          <w:sz w:val="24"/>
        </w:rPr>
        <w:t xml:space="preserve">contributário, cabendo à Funpresp-Exe </w:t>
      </w:r>
      <w:r>
        <w:rPr>
          <w:rFonts w:asciiTheme="minorHAnsi" w:hAnsiTheme="minorHAnsi" w:cstheme="minorHAnsi"/>
          <w:sz w:val="24"/>
        </w:rPr>
        <w:t>o custeio integral do</w:t>
      </w:r>
      <w:r w:rsidRPr="00336F96">
        <w:rPr>
          <w:rFonts w:asciiTheme="minorHAnsi" w:hAnsiTheme="minorHAnsi" w:cstheme="minorHAnsi"/>
          <w:sz w:val="24"/>
        </w:rPr>
        <w:t xml:space="preserve"> prêmio total</w:t>
      </w:r>
      <w:r>
        <w:rPr>
          <w:rFonts w:asciiTheme="minorHAnsi" w:hAnsiTheme="minorHAnsi" w:cstheme="minorHAnsi"/>
          <w:sz w:val="24"/>
        </w:rPr>
        <w:t>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 xml:space="preserve">Cidade/UF, ____ de _________________ </w:t>
      </w:r>
      <w:proofErr w:type="spellStart"/>
      <w:r w:rsidRPr="00336F96">
        <w:rPr>
          <w:rFonts w:asciiTheme="minorHAnsi" w:hAnsiTheme="minorHAnsi" w:cstheme="minorHAnsi"/>
          <w:sz w:val="24"/>
        </w:rPr>
        <w:t>de</w:t>
      </w:r>
      <w:proofErr w:type="spellEnd"/>
      <w:r w:rsidRPr="00336F96">
        <w:rPr>
          <w:rFonts w:asciiTheme="minorHAnsi" w:hAnsiTheme="minorHAnsi" w:cstheme="minorHAnsi"/>
          <w:sz w:val="24"/>
        </w:rPr>
        <w:t xml:space="preserve"> _________.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Assinatura</w:t>
      </w:r>
    </w:p>
    <w:p w:rsidR="00D77058" w:rsidRPr="00336F96" w:rsidRDefault="00D77058" w:rsidP="00D77058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 w:val="24"/>
        </w:rPr>
      </w:pPr>
      <w:r w:rsidRPr="00336F96">
        <w:rPr>
          <w:rFonts w:asciiTheme="minorHAnsi" w:hAnsiTheme="minorHAnsi" w:cstheme="minorHAnsi"/>
          <w:sz w:val="24"/>
        </w:rPr>
        <w:t>Identificação do Representante Legal</w:t>
      </w:r>
    </w:p>
    <w:p w:rsidR="00D77058" w:rsidRDefault="00D77058"/>
    <w:sectPr w:rsidR="00D7705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058" w:rsidRDefault="00D77058" w:rsidP="00D77058">
      <w:r>
        <w:separator/>
      </w:r>
    </w:p>
  </w:endnote>
  <w:endnote w:type="continuationSeparator" w:id="0">
    <w:p w:rsidR="00D77058" w:rsidRDefault="00D77058" w:rsidP="00D7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1641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77058" w:rsidRDefault="00D77058">
            <w:pPr>
              <w:pStyle w:val="Rodap"/>
              <w:jc w:val="right"/>
            </w:pPr>
            <w:r>
              <w:t xml:space="preserve">Pg.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77058" w:rsidRDefault="00D770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058" w:rsidRDefault="00D77058" w:rsidP="00D77058">
      <w:r>
        <w:separator/>
      </w:r>
    </w:p>
  </w:footnote>
  <w:footnote w:type="continuationSeparator" w:id="0">
    <w:p w:rsidR="00D77058" w:rsidRDefault="00D77058" w:rsidP="00D77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75B9"/>
    <w:multiLevelType w:val="multilevel"/>
    <w:tmpl w:val="833610CE"/>
    <w:lvl w:ilvl="0">
      <w:start w:val="1"/>
      <w:numFmt w:val="decimal"/>
      <w:pStyle w:val="Lista"/>
      <w:lvlText w:val="%1."/>
      <w:lvlJc w:val="left"/>
      <w:pPr>
        <w:tabs>
          <w:tab w:val="num" w:pos="1134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58"/>
    <w:rsid w:val="00D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21A1"/>
  <w15:chartTrackingRefBased/>
  <w15:docId w15:val="{D6D855FD-568E-493F-BCB9-FAA2C2A0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058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uiPriority w:val="99"/>
    <w:semiHidden/>
    <w:unhideWhenUsed/>
    <w:qFormat/>
    <w:rsid w:val="00D77058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noProof/>
      <w:sz w:val="24"/>
      <w:szCs w:val="24"/>
    </w:rPr>
  </w:style>
  <w:style w:type="paragraph" w:customStyle="1" w:styleId="textofundocinzamaiusculasnegrito">
    <w:name w:val="texto_fundo_cinza_maiusculas_negrito"/>
    <w:basedOn w:val="Normal"/>
    <w:uiPriority w:val="99"/>
    <w:rsid w:val="00D77058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table" w:styleId="TabelaSimples1">
    <w:name w:val="Plain Table 1"/>
    <w:basedOn w:val="Tabelanormal"/>
    <w:uiPriority w:val="41"/>
    <w:rsid w:val="00D7705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uiPriority w:val="99"/>
    <w:unhideWhenUsed/>
    <w:rsid w:val="00D770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058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70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058"/>
    <w:rPr>
      <w:rFonts w:ascii="Arial" w:eastAsia="Times New Roman" w:hAnsi="Arial" w:cs="Tahoma"/>
      <w:sz w:val="2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Leticia Boato Alves</dc:creator>
  <cp:keywords/>
  <dc:description/>
  <cp:lastModifiedBy>Claudia Leticia Boato Alves</cp:lastModifiedBy>
  <cp:revision>1</cp:revision>
  <dcterms:created xsi:type="dcterms:W3CDTF">2024-07-12T17:32:00Z</dcterms:created>
  <dcterms:modified xsi:type="dcterms:W3CDTF">2024-07-12T17:34:00Z</dcterms:modified>
</cp:coreProperties>
</file>